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2025年7-8月【亲亲夏日】日本本州全景豪华双飞7日游-青岛起止行程单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日本纵贯：大阪、东京、富士山、箱根、奈良、京都不虚此行
                <w:br/>
                酒店安排：全程网评3-4钻住宿，升级4晚网评4钻酒店，升级一晚日式温泉酒店
                <w:br/>
                用餐安排：全程6早5正，酒店含早，正餐餐标1500日元起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      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自由选购日本国民之健康流行食品及各种日本手信。
                <w:br/>
                【日本科学未来馆】（含门票）日本科学未来馆是日本最好的科学类博物馆，面积庞大，地上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参考航班：MU5080  15：00-17：50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早餐后，自由活动，根据航班时间前往机场送进，乘机返回青岛，结束愉快行程。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住宿如上列行程所列范围内的标准双人间.全程网评3-4钻住宿，升级4晚网评4钻酒店、升级一晚日式温泉酒店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 ，最高保额10万元/人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2、单房差（单人房3000元/间/全程，如需安排标双或大床费用重核）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2025-06-27T22:23:56+08:00</dcterms:created>
  <dcterms:modified xsi:type="dcterms:W3CDTF">2025-06-27T22:23:56+08:00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